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3F8F" w14:textId="77777777" w:rsidR="00C65EB9" w:rsidRPr="005068B9" w:rsidRDefault="00C16294" w:rsidP="007D74B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068B9">
        <w:rPr>
          <w:rFonts w:ascii="Arial" w:hAnsi="Arial" w:cs="Arial"/>
          <w:sz w:val="22"/>
          <w:szCs w:val="22"/>
        </w:rPr>
        <w:t xml:space="preserve">Commissioners for Police Service Reviews are appointed under section 9.2A of the </w:t>
      </w:r>
      <w:r w:rsidRPr="005068B9">
        <w:rPr>
          <w:rFonts w:ascii="Arial" w:hAnsi="Arial" w:cs="Arial"/>
          <w:i/>
          <w:sz w:val="22"/>
          <w:szCs w:val="22"/>
        </w:rPr>
        <w:t>Police Service Administration Act 1990</w:t>
      </w:r>
      <w:r w:rsidRPr="005068B9">
        <w:rPr>
          <w:rFonts w:ascii="Arial" w:hAnsi="Arial" w:cs="Arial"/>
          <w:sz w:val="22"/>
          <w:szCs w:val="22"/>
        </w:rPr>
        <w:t xml:space="preserve"> (the Act). They perform a review function in relation to police appointment, transfer and disciplinary decisions made under the Act.</w:t>
      </w:r>
    </w:p>
    <w:p w14:paraId="0AEB4ADC" w14:textId="77777777" w:rsidR="00C16294" w:rsidRPr="005068B9" w:rsidRDefault="00E22C5E" w:rsidP="00C65EB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22C5E">
        <w:rPr>
          <w:rFonts w:ascii="Arial" w:hAnsi="Arial" w:cs="Arial"/>
          <w:sz w:val="22"/>
          <w:szCs w:val="22"/>
        </w:rPr>
        <w:t xml:space="preserve">Section 9.2A of the Act specifies various categories of persons who may be appointed as a Review Commissioner. That section provides, </w:t>
      </w:r>
      <w:r w:rsidRPr="00FD2954">
        <w:rPr>
          <w:rFonts w:ascii="Arial" w:hAnsi="Arial" w:cs="Arial"/>
          <w:i/>
          <w:iCs/>
          <w:sz w:val="22"/>
          <w:szCs w:val="22"/>
        </w:rPr>
        <w:t>inter alia</w:t>
      </w:r>
      <w:r w:rsidRPr="00E22C5E">
        <w:rPr>
          <w:rFonts w:ascii="Arial" w:hAnsi="Arial" w:cs="Arial"/>
          <w:sz w:val="22"/>
          <w:szCs w:val="22"/>
        </w:rPr>
        <w:t>, that the Governor in Council may appoint as a Review Commissioner a person who is qualified for appointment as Chairperson of the C</w:t>
      </w:r>
      <w:r>
        <w:rPr>
          <w:rFonts w:ascii="Arial" w:hAnsi="Arial" w:cs="Arial"/>
          <w:sz w:val="22"/>
          <w:szCs w:val="22"/>
        </w:rPr>
        <w:t xml:space="preserve">rime and </w:t>
      </w:r>
      <w:r w:rsidRPr="00E22C5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orruption </w:t>
      </w:r>
      <w:r w:rsidRPr="00E22C5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ommission</w:t>
      </w:r>
      <w:r w:rsidRPr="00E22C5E">
        <w:rPr>
          <w:rFonts w:ascii="Arial" w:hAnsi="Arial" w:cs="Arial"/>
          <w:sz w:val="22"/>
          <w:szCs w:val="22"/>
        </w:rPr>
        <w:t xml:space="preserve"> and is nominated for reappointment as a Review Commissioner. Section 9.2A further provides that a person may be reappointed as a Review Commissioner only if he or she is not an ‘ineligible person’ under the </w:t>
      </w:r>
      <w:r w:rsidRPr="00FD2954">
        <w:rPr>
          <w:rFonts w:ascii="Arial" w:hAnsi="Arial" w:cs="Arial"/>
          <w:i/>
          <w:iCs/>
          <w:sz w:val="22"/>
          <w:szCs w:val="22"/>
        </w:rPr>
        <w:t>Crime and Corruption Act</w:t>
      </w:r>
      <w:r w:rsidR="0076642C">
        <w:rPr>
          <w:rFonts w:ascii="Arial" w:hAnsi="Arial" w:cs="Arial"/>
          <w:i/>
          <w:iCs/>
          <w:sz w:val="22"/>
          <w:szCs w:val="22"/>
        </w:rPr>
        <w:t> </w:t>
      </w:r>
      <w:r w:rsidRPr="00FD2954">
        <w:rPr>
          <w:rFonts w:ascii="Arial" w:hAnsi="Arial" w:cs="Arial"/>
          <w:i/>
          <w:iCs/>
          <w:sz w:val="22"/>
          <w:szCs w:val="22"/>
        </w:rPr>
        <w:t>2001</w:t>
      </w:r>
      <w:r w:rsidRPr="00E22C5E">
        <w:rPr>
          <w:rFonts w:ascii="Arial" w:hAnsi="Arial" w:cs="Arial"/>
          <w:sz w:val="22"/>
          <w:szCs w:val="22"/>
        </w:rPr>
        <w:t>. Section 9.2A(4) requires each appointment as a Review Commissioner to be notified by Government Gazette notice.</w:t>
      </w:r>
    </w:p>
    <w:p w14:paraId="7FA3A1B3" w14:textId="77777777" w:rsidR="00094025" w:rsidRPr="001E6749" w:rsidRDefault="0009402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53512">
        <w:rPr>
          <w:rFonts w:ascii="Arial" w:hAnsi="Arial" w:cs="Arial"/>
          <w:color w:val="auto"/>
          <w:sz w:val="22"/>
          <w:szCs w:val="22"/>
          <w:u w:val="single"/>
        </w:rPr>
        <w:t xml:space="preserve">Cabinet </w:t>
      </w:r>
      <w:r w:rsidR="00C65EB9" w:rsidRPr="00653512">
        <w:rPr>
          <w:rFonts w:ascii="Arial" w:hAnsi="Arial" w:cs="Arial"/>
          <w:color w:val="auto"/>
          <w:sz w:val="22"/>
          <w:szCs w:val="22"/>
          <w:u w:val="single"/>
        </w:rPr>
        <w:t>endorsed</w:t>
      </w:r>
      <w:r w:rsidR="00C65EB9" w:rsidRPr="00653512">
        <w:rPr>
          <w:rFonts w:ascii="Arial" w:hAnsi="Arial" w:cs="Arial"/>
          <w:color w:val="auto"/>
          <w:sz w:val="22"/>
          <w:szCs w:val="22"/>
        </w:rPr>
        <w:t xml:space="preserve"> that </w:t>
      </w:r>
      <w:r w:rsidR="00FD2954" w:rsidRPr="00653512">
        <w:rPr>
          <w:rFonts w:ascii="Arial" w:hAnsi="Arial" w:cs="Arial"/>
          <w:color w:val="auto"/>
          <w:sz w:val="22"/>
          <w:szCs w:val="22"/>
        </w:rPr>
        <w:t xml:space="preserve">Mr Patrick James Mullins be recommended to the Governor in Council for reappointment as a Commissioner for Police Service Reviews for a term commencing </w:t>
      </w:r>
      <w:r w:rsidR="00FD2954">
        <w:rPr>
          <w:rFonts w:ascii="Arial" w:hAnsi="Arial" w:cs="Arial"/>
          <w:color w:val="auto"/>
          <w:sz w:val="22"/>
          <w:szCs w:val="22"/>
        </w:rPr>
        <w:t>from the date of Governor in Council approval to 30 June 2024.</w:t>
      </w:r>
    </w:p>
    <w:p w14:paraId="65ED9D4B" w14:textId="1BC66DA9" w:rsidR="001E6749" w:rsidRPr="001E6749" w:rsidRDefault="001E6749" w:rsidP="007D74B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E6749">
        <w:rPr>
          <w:rFonts w:ascii="Arial" w:hAnsi="Arial" w:cs="Arial"/>
          <w:i/>
          <w:iCs/>
          <w:color w:val="auto"/>
          <w:sz w:val="22"/>
          <w:szCs w:val="22"/>
          <w:u w:val="single"/>
        </w:rPr>
        <w:t>Attachments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3F6BA58F" w14:textId="0E95F5D4" w:rsidR="001E6749" w:rsidRPr="001E6749" w:rsidRDefault="001E6749" w:rsidP="007D74BE">
      <w:pPr>
        <w:numPr>
          <w:ilvl w:val="0"/>
          <w:numId w:val="6"/>
        </w:numPr>
        <w:spacing w:before="24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Nil.</w:t>
      </w:r>
    </w:p>
    <w:sectPr w:rsidR="001E6749" w:rsidRPr="001E6749" w:rsidSect="00D33B7F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F304" w14:textId="77777777" w:rsidR="00AD5A28" w:rsidRDefault="00AD5A28" w:rsidP="00D6589B">
      <w:r>
        <w:separator/>
      </w:r>
    </w:p>
  </w:endnote>
  <w:endnote w:type="continuationSeparator" w:id="0">
    <w:p w14:paraId="6ADBB9CD" w14:textId="77777777" w:rsidR="00AD5A28" w:rsidRDefault="00AD5A2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213D" w14:textId="77777777" w:rsidR="00AD5A28" w:rsidRDefault="00AD5A28" w:rsidP="00D6589B">
      <w:r>
        <w:separator/>
      </w:r>
    </w:p>
  </w:footnote>
  <w:footnote w:type="continuationSeparator" w:id="0">
    <w:p w14:paraId="741CA27B" w14:textId="77777777" w:rsidR="00AD5A28" w:rsidRDefault="00AD5A2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9DBE" w14:textId="77777777" w:rsidR="00C16294" w:rsidRPr="00937A4A" w:rsidRDefault="00C16294" w:rsidP="007E1C1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smartTag w:uri="urn:schemas-microsoft-com:office:smarttags" w:element="State">
      <w:smartTag w:uri="urn:schemas-microsoft-com:office:smarttags" w:element="place">
        <w:r w:rsidRPr="00937A4A">
          <w:rPr>
            <w:rFonts w:ascii="Arial" w:hAnsi="Arial" w:cs="Arial"/>
            <w:b/>
            <w:color w:val="auto"/>
            <w:sz w:val="28"/>
            <w:szCs w:val="22"/>
            <w:lang w:eastAsia="en-US"/>
          </w:rPr>
          <w:t>Queensland</w:t>
        </w:r>
      </w:smartTag>
    </w:smartTag>
    <w:r w:rsidRPr="00937A4A">
      <w:rPr>
        <w:rFonts w:ascii="Arial" w:hAnsi="Arial" w:cs="Arial"/>
        <w:b/>
        <w:color w:val="auto"/>
        <w:sz w:val="28"/>
        <w:szCs w:val="22"/>
        <w:lang w:eastAsia="en-US"/>
      </w:rPr>
      <w:t xml:space="preserve"> Government</w:t>
    </w:r>
  </w:p>
  <w:p w14:paraId="4C625F9C" w14:textId="77777777" w:rsidR="00C16294" w:rsidRPr="00937A4A" w:rsidRDefault="00C16294" w:rsidP="007E1C1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jc w:val="center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4FAB87D" w14:textId="77777777" w:rsidR="00C16294" w:rsidRPr="00937A4A" w:rsidRDefault="00C16294" w:rsidP="007E1C1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50ACC">
      <w:rPr>
        <w:rFonts w:ascii="Arial" w:hAnsi="Arial" w:cs="Arial"/>
        <w:b/>
        <w:color w:val="auto"/>
        <w:sz w:val="22"/>
        <w:szCs w:val="22"/>
        <w:lang w:eastAsia="en-US"/>
      </w:rPr>
      <w:t>October 2021</w:t>
    </w:r>
  </w:p>
  <w:p w14:paraId="518484ED" w14:textId="2549AC46" w:rsidR="00C16294" w:rsidRDefault="007D74BE" w:rsidP="007E1C1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>A</w:t>
    </w:r>
    <w:r>
      <w:rPr>
        <w:rFonts w:ascii="Arial" w:hAnsi="Arial" w:cs="Arial"/>
        <w:b/>
        <w:sz w:val="22"/>
        <w:szCs w:val="22"/>
        <w:u w:val="single"/>
      </w:rPr>
      <w:t>ppointment</w:t>
    </w:r>
    <w:r w:rsidR="00C16294">
      <w:rPr>
        <w:rFonts w:ascii="Arial" w:hAnsi="Arial" w:cs="Arial"/>
        <w:b/>
        <w:sz w:val="22"/>
        <w:szCs w:val="22"/>
        <w:u w:val="single"/>
      </w:rPr>
      <w:t xml:space="preserve"> of a </w:t>
    </w:r>
    <w:r w:rsidR="00C16294" w:rsidRPr="00E92B04">
      <w:rPr>
        <w:rFonts w:ascii="Arial" w:hAnsi="Arial" w:cs="Arial"/>
        <w:b/>
        <w:sz w:val="22"/>
        <w:szCs w:val="22"/>
        <w:u w:val="single"/>
      </w:rPr>
      <w:t>Commissioner for Police Service Reviews</w:t>
    </w:r>
  </w:p>
  <w:p w14:paraId="63EC5921" w14:textId="77777777" w:rsidR="00C16294" w:rsidRPr="005F7AC0" w:rsidRDefault="00C16294" w:rsidP="007E1C12">
    <w:pPr>
      <w:pStyle w:val="Header"/>
      <w:tabs>
        <w:tab w:val="left" w:pos="7644"/>
      </w:tabs>
      <w:spacing w:before="120"/>
      <w:rPr>
        <w:rFonts w:ascii="Arial" w:hAnsi="Arial" w:cs="Arial"/>
        <w:b/>
        <w:sz w:val="22"/>
        <w:szCs w:val="22"/>
        <w:u w:val="single"/>
        <w:lang w:val="en-AU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5F7AC0">
      <w:rPr>
        <w:rFonts w:ascii="Arial" w:hAnsi="Arial" w:cs="Arial"/>
        <w:b/>
        <w:sz w:val="22"/>
        <w:szCs w:val="22"/>
        <w:u w:val="single"/>
        <w:lang w:val="en-AU"/>
      </w:rPr>
      <w:t xml:space="preserve"> and Corrective Services</w:t>
    </w:r>
    <w:r w:rsidR="00850ACC">
      <w:rPr>
        <w:rFonts w:ascii="Arial" w:hAnsi="Arial" w:cs="Arial"/>
        <w:b/>
        <w:sz w:val="22"/>
        <w:szCs w:val="22"/>
        <w:u w:val="single"/>
        <w:lang w:val="en-AU"/>
      </w:rPr>
      <w:t xml:space="preserve"> and Minister for Fire and Emergency Services</w:t>
    </w:r>
  </w:p>
  <w:p w14:paraId="7D242971" w14:textId="77777777" w:rsidR="00C16294" w:rsidRDefault="00C16294" w:rsidP="007E1C12">
    <w:pPr>
      <w:pStyle w:val="Header"/>
      <w:pBdr>
        <w:bottom w:val="single" w:sz="4" w:space="1" w:color="auto"/>
      </w:pBdr>
      <w:tabs>
        <w:tab w:val="left" w:pos="76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05D271A"/>
    <w:multiLevelType w:val="hybridMultilevel"/>
    <w:tmpl w:val="8412102A"/>
    <w:lvl w:ilvl="0" w:tplc="43A09D80">
      <w:start w:val="1"/>
      <w:numFmt w:val="bullet"/>
      <w:lvlText w:val=""/>
      <w:lvlJc w:val="left"/>
      <w:pPr>
        <w:tabs>
          <w:tab w:val="num" w:pos="644"/>
        </w:tabs>
        <w:ind w:left="64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0820"/>
    <w:multiLevelType w:val="hybridMultilevel"/>
    <w:tmpl w:val="AB7A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38743732"/>
    <w:lvl w:ilvl="0" w:tplc="EFF0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7940B8A">
      <w:start w:val="1"/>
      <w:numFmt w:val="lowerLetter"/>
      <w:lvlText w:val="(%2)"/>
      <w:lvlJc w:val="left"/>
      <w:pPr>
        <w:tabs>
          <w:tab w:val="num" w:pos="1134"/>
        </w:tabs>
        <w:ind w:left="1134" w:hanging="534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80F8F"/>
    <w:rsid w:val="00094025"/>
    <w:rsid w:val="000F36EA"/>
    <w:rsid w:val="0010241D"/>
    <w:rsid w:val="00102ABD"/>
    <w:rsid w:val="00120B02"/>
    <w:rsid w:val="00130E12"/>
    <w:rsid w:val="001345EA"/>
    <w:rsid w:val="001A06C0"/>
    <w:rsid w:val="001C1241"/>
    <w:rsid w:val="001D459B"/>
    <w:rsid w:val="001E209B"/>
    <w:rsid w:val="001E6749"/>
    <w:rsid w:val="002878DE"/>
    <w:rsid w:val="002C54C3"/>
    <w:rsid w:val="00317CED"/>
    <w:rsid w:val="003679F4"/>
    <w:rsid w:val="00444FA2"/>
    <w:rsid w:val="004858D8"/>
    <w:rsid w:val="00501C66"/>
    <w:rsid w:val="005068B9"/>
    <w:rsid w:val="0052316B"/>
    <w:rsid w:val="00537467"/>
    <w:rsid w:val="00550C0F"/>
    <w:rsid w:val="005F72AF"/>
    <w:rsid w:val="005F7AC0"/>
    <w:rsid w:val="006301DE"/>
    <w:rsid w:val="00634CD5"/>
    <w:rsid w:val="00637FD8"/>
    <w:rsid w:val="006462CE"/>
    <w:rsid w:val="0065063B"/>
    <w:rsid w:val="00653512"/>
    <w:rsid w:val="00663A4B"/>
    <w:rsid w:val="006B31E0"/>
    <w:rsid w:val="00732E22"/>
    <w:rsid w:val="00736AB9"/>
    <w:rsid w:val="00740E31"/>
    <w:rsid w:val="00762359"/>
    <w:rsid w:val="0076642C"/>
    <w:rsid w:val="00766FC7"/>
    <w:rsid w:val="007D5E26"/>
    <w:rsid w:val="007D74BE"/>
    <w:rsid w:val="007E1C12"/>
    <w:rsid w:val="008262E9"/>
    <w:rsid w:val="00850ACC"/>
    <w:rsid w:val="00866A07"/>
    <w:rsid w:val="008B7DE8"/>
    <w:rsid w:val="008C3237"/>
    <w:rsid w:val="008C495A"/>
    <w:rsid w:val="008F44CD"/>
    <w:rsid w:val="008F5C80"/>
    <w:rsid w:val="0091564A"/>
    <w:rsid w:val="0091737C"/>
    <w:rsid w:val="00920435"/>
    <w:rsid w:val="009339B5"/>
    <w:rsid w:val="00974172"/>
    <w:rsid w:val="009A7A6F"/>
    <w:rsid w:val="009D4239"/>
    <w:rsid w:val="00A02F87"/>
    <w:rsid w:val="00A203D0"/>
    <w:rsid w:val="00A25030"/>
    <w:rsid w:val="00A25040"/>
    <w:rsid w:val="00A33955"/>
    <w:rsid w:val="00A4183F"/>
    <w:rsid w:val="00A474BC"/>
    <w:rsid w:val="00A527A5"/>
    <w:rsid w:val="00A95F7B"/>
    <w:rsid w:val="00AB262C"/>
    <w:rsid w:val="00AD5A28"/>
    <w:rsid w:val="00B16552"/>
    <w:rsid w:val="00B178E5"/>
    <w:rsid w:val="00B30C9B"/>
    <w:rsid w:val="00C07656"/>
    <w:rsid w:val="00C16294"/>
    <w:rsid w:val="00C2798D"/>
    <w:rsid w:val="00C35998"/>
    <w:rsid w:val="00C65EB9"/>
    <w:rsid w:val="00C76B39"/>
    <w:rsid w:val="00C828D7"/>
    <w:rsid w:val="00CB6ED6"/>
    <w:rsid w:val="00CD058C"/>
    <w:rsid w:val="00CF0D8A"/>
    <w:rsid w:val="00D26836"/>
    <w:rsid w:val="00D33757"/>
    <w:rsid w:val="00D33B7F"/>
    <w:rsid w:val="00D433E5"/>
    <w:rsid w:val="00D528FC"/>
    <w:rsid w:val="00D62EF8"/>
    <w:rsid w:val="00D6589B"/>
    <w:rsid w:val="00D71601"/>
    <w:rsid w:val="00D75134"/>
    <w:rsid w:val="00D856B9"/>
    <w:rsid w:val="00DC1184"/>
    <w:rsid w:val="00E22C5E"/>
    <w:rsid w:val="00E8257A"/>
    <w:rsid w:val="00E92B04"/>
    <w:rsid w:val="00EC5418"/>
    <w:rsid w:val="00EF20D4"/>
    <w:rsid w:val="00F12B9E"/>
    <w:rsid w:val="00F431CE"/>
    <w:rsid w:val="00F9734A"/>
    <w:rsid w:val="00FB6FA3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0B36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32C52-EC25-40C7-B088-C56884956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284DA-1493-46A1-9AE8-E69810A41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535A-3351-423C-AC65-F8BCF2AED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B5E8B-22AB-44A8-9A24-181112351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992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Base>https://www.cabinet.qld.gov.au/documents/2021/Oct/CPSRAppt/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2013-10-09T04:53:00Z</cp:lastPrinted>
  <dcterms:created xsi:type="dcterms:W3CDTF">2021-11-18T07:11:00Z</dcterms:created>
  <dcterms:modified xsi:type="dcterms:W3CDTF">2022-01-31T22:21:00Z</dcterms:modified>
  <cp:category>Crime_and_Corruption_Commission,Police,Significant_Appointments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